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F7B63" w14:textId="77777777" w:rsidR="003D1342" w:rsidRDefault="003D1342" w:rsidP="005D5F94">
      <w:pPr>
        <w:pStyle w:val="Heading1"/>
        <w:spacing w:after="120" w:line="240" w:lineRule="auto"/>
        <w:rPr>
          <w:rFonts w:cs="Arial"/>
          <w:color w:val="1F497D"/>
          <w:szCs w:val="56"/>
          <w:lang w:val="en-GB"/>
        </w:rPr>
      </w:pPr>
      <w:r>
        <w:rPr>
          <w:rFonts w:cs="Arial"/>
          <w:color w:val="1F497D"/>
          <w:szCs w:val="56"/>
          <w:lang w:val="en-GB"/>
        </w:rPr>
        <w:t>Press Release</w:t>
      </w:r>
    </w:p>
    <w:p w14:paraId="68DD6C97" w14:textId="77777777" w:rsidR="003D1342" w:rsidRDefault="003D1342" w:rsidP="00DA6090">
      <w:pPr>
        <w:rPr>
          <w:lang w:val="en-GB"/>
        </w:rPr>
      </w:pPr>
    </w:p>
    <w:p w14:paraId="119BBECA" w14:textId="6F439D00" w:rsidR="003D1342" w:rsidRPr="009D3BE6" w:rsidRDefault="00B9531E" w:rsidP="00DA6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Helvetica"/>
          <w:b/>
          <w:bCs/>
          <w:color w:val="000000"/>
          <w:sz w:val="32"/>
          <w:szCs w:val="32"/>
        </w:rPr>
      </w:pPr>
      <w:r>
        <w:rPr>
          <w:rFonts w:ascii="Gill Sans MT" w:hAnsi="Gill Sans MT" w:cs="Helvetica"/>
          <w:b/>
          <w:bCs/>
          <w:color w:val="000000"/>
          <w:sz w:val="32"/>
          <w:szCs w:val="32"/>
        </w:rPr>
        <w:t xml:space="preserve">Positive </w:t>
      </w:r>
      <w:r w:rsidR="003D1342">
        <w:rPr>
          <w:rFonts w:ascii="Gill Sans MT" w:hAnsi="Gill Sans MT" w:cs="Helvetica"/>
          <w:b/>
          <w:bCs/>
          <w:color w:val="000000"/>
          <w:sz w:val="32"/>
          <w:szCs w:val="32"/>
        </w:rPr>
        <w:t xml:space="preserve">outlook for some </w:t>
      </w:r>
      <w:r w:rsidR="003D1342" w:rsidRPr="009D3BE6">
        <w:rPr>
          <w:rFonts w:ascii="Gill Sans MT" w:hAnsi="Gill Sans MT" w:cs="Helvetica"/>
          <w:b/>
          <w:bCs/>
          <w:color w:val="000000"/>
          <w:sz w:val="32"/>
          <w:szCs w:val="32"/>
        </w:rPr>
        <w:t xml:space="preserve">European </w:t>
      </w:r>
      <w:r w:rsidR="003D1342">
        <w:rPr>
          <w:rFonts w:ascii="Gill Sans MT" w:hAnsi="Gill Sans MT" w:cs="Helvetica"/>
          <w:b/>
          <w:bCs/>
          <w:color w:val="000000"/>
          <w:sz w:val="32"/>
          <w:szCs w:val="32"/>
        </w:rPr>
        <w:t>s</w:t>
      </w:r>
      <w:r w:rsidR="003D1342" w:rsidRPr="009D3BE6">
        <w:rPr>
          <w:rFonts w:ascii="Gill Sans MT" w:hAnsi="Gill Sans MT" w:cs="Helvetica"/>
          <w:b/>
          <w:bCs/>
          <w:color w:val="000000"/>
          <w:sz w:val="32"/>
          <w:szCs w:val="32"/>
        </w:rPr>
        <w:t xml:space="preserve">olar </w:t>
      </w:r>
      <w:r w:rsidR="003D1342">
        <w:rPr>
          <w:rFonts w:ascii="Gill Sans MT" w:hAnsi="Gill Sans MT" w:cs="Helvetica"/>
          <w:b/>
          <w:bCs/>
          <w:color w:val="000000"/>
          <w:sz w:val="32"/>
          <w:szCs w:val="32"/>
        </w:rPr>
        <w:t>t</w:t>
      </w:r>
      <w:r w:rsidR="003D1342" w:rsidRPr="009D3BE6">
        <w:rPr>
          <w:rFonts w:ascii="Gill Sans MT" w:hAnsi="Gill Sans MT" w:cs="Helvetica"/>
          <w:b/>
          <w:bCs/>
          <w:color w:val="000000"/>
          <w:sz w:val="32"/>
          <w:szCs w:val="32"/>
        </w:rPr>
        <w:t xml:space="preserve">hermal </w:t>
      </w:r>
      <w:r w:rsidR="003D1342">
        <w:rPr>
          <w:rFonts w:ascii="Gill Sans MT" w:hAnsi="Gill Sans MT" w:cs="Helvetica"/>
          <w:b/>
          <w:bCs/>
          <w:color w:val="000000"/>
          <w:sz w:val="32"/>
          <w:szCs w:val="32"/>
        </w:rPr>
        <w:t xml:space="preserve">market segments, despite disappointing </w:t>
      </w:r>
      <w:r>
        <w:rPr>
          <w:rFonts w:ascii="Gill Sans MT" w:hAnsi="Gill Sans MT" w:cs="Helvetica"/>
          <w:b/>
          <w:bCs/>
          <w:color w:val="000000"/>
          <w:sz w:val="32"/>
          <w:szCs w:val="32"/>
        </w:rPr>
        <w:t xml:space="preserve">overall </w:t>
      </w:r>
      <w:r w:rsidR="003D1342">
        <w:rPr>
          <w:rFonts w:ascii="Gill Sans MT" w:hAnsi="Gill Sans MT" w:cs="Helvetica"/>
          <w:b/>
          <w:bCs/>
          <w:color w:val="000000"/>
          <w:sz w:val="32"/>
          <w:szCs w:val="32"/>
        </w:rPr>
        <w:t>results in 2014</w:t>
      </w:r>
    </w:p>
    <w:p w14:paraId="1EF30E5F" w14:textId="77777777" w:rsidR="003D1342" w:rsidRPr="00DA6090" w:rsidRDefault="003D1342" w:rsidP="00DA6090"/>
    <w:p w14:paraId="6D7B14D2" w14:textId="77777777" w:rsidR="003D1342" w:rsidRPr="00352F68" w:rsidRDefault="003D1342" w:rsidP="005A0E19">
      <w:pPr>
        <w:spacing w:before="100" w:beforeAutospacing="1" w:after="100" w:afterAutospacing="1"/>
        <w:jc w:val="both"/>
        <w:rPr>
          <w:rFonts w:cs="Arial"/>
          <w:b/>
          <w:i/>
          <w:color w:val="000000" w:themeColor="text1"/>
          <w:szCs w:val="24"/>
          <w:lang w:val="en-GB"/>
        </w:rPr>
      </w:pPr>
      <w:r w:rsidRPr="00352F68">
        <w:rPr>
          <w:rFonts w:cs="Arial"/>
          <w:b/>
          <w:i/>
          <w:color w:val="000000" w:themeColor="text1"/>
          <w:szCs w:val="24"/>
          <w:lang w:val="en-GB"/>
        </w:rPr>
        <w:t>Brussels, 29 June 2015 - In 2014, although the European solar thermal market experienced an overall decrease of around 7% in newly installed capacity, at the end of the year the total installed capacity increased by 5.3%. While this is the th</w:t>
      </w:r>
      <w:bookmarkStart w:id="0" w:name="_GoBack"/>
      <w:bookmarkEnd w:id="0"/>
      <w:r w:rsidRPr="00352F68">
        <w:rPr>
          <w:rFonts w:cs="Arial"/>
          <w:b/>
          <w:i/>
          <w:color w:val="000000" w:themeColor="text1"/>
          <w:szCs w:val="24"/>
          <w:lang w:val="en-GB"/>
        </w:rPr>
        <w:t>ird consecutive year of decline for market leader Germany, some markets are bucking the trend.</w:t>
      </w:r>
    </w:p>
    <w:p w14:paraId="25DAB2FA" w14:textId="77777777" w:rsidR="003D1342" w:rsidRDefault="003D1342" w:rsidP="005A0E19">
      <w:pPr>
        <w:spacing w:before="100" w:beforeAutospacing="1" w:after="100" w:afterAutospacing="1"/>
        <w:jc w:val="both"/>
        <w:rPr>
          <w:rFonts w:cs="Arial"/>
          <w:sz w:val="22"/>
          <w:szCs w:val="22"/>
          <w:lang w:val="en-GB" w:eastAsia="en-GB"/>
        </w:rPr>
      </w:pPr>
      <w:r w:rsidRPr="00D570B0">
        <w:rPr>
          <w:rFonts w:cs="Arial"/>
          <w:sz w:val="22"/>
          <w:szCs w:val="22"/>
          <w:lang w:val="en-GB" w:eastAsia="en-GB"/>
        </w:rPr>
        <w:t xml:space="preserve">The European solar heating and cooling </w:t>
      </w:r>
      <w:r>
        <w:rPr>
          <w:rFonts w:cs="Arial"/>
          <w:sz w:val="22"/>
          <w:szCs w:val="22"/>
          <w:lang w:val="en-GB" w:eastAsia="en-GB"/>
        </w:rPr>
        <w:t>sector</w:t>
      </w:r>
      <w:r w:rsidRPr="00D570B0">
        <w:rPr>
          <w:rFonts w:cs="Arial"/>
          <w:sz w:val="22"/>
          <w:szCs w:val="22"/>
          <w:lang w:val="en-GB" w:eastAsia="en-GB"/>
        </w:rPr>
        <w:t xml:space="preserve"> </w:t>
      </w:r>
      <w:r>
        <w:rPr>
          <w:rFonts w:cs="Arial"/>
          <w:sz w:val="22"/>
          <w:szCs w:val="22"/>
          <w:lang w:val="en-GB" w:eastAsia="en-GB"/>
        </w:rPr>
        <w:t>is still feeling the impact of the economic crisis with lower sales in some of its largest markets. There are several</w:t>
      </w:r>
      <w:r w:rsidRPr="00D570B0">
        <w:rPr>
          <w:rFonts w:cs="Arial"/>
          <w:sz w:val="22"/>
          <w:szCs w:val="22"/>
          <w:lang w:val="en-GB" w:eastAsia="en-GB"/>
        </w:rPr>
        <w:t xml:space="preserve"> main </w:t>
      </w:r>
      <w:r>
        <w:rPr>
          <w:rFonts w:cs="Arial"/>
          <w:sz w:val="22"/>
          <w:szCs w:val="22"/>
          <w:lang w:val="en-GB" w:eastAsia="en-GB"/>
        </w:rPr>
        <w:t xml:space="preserve">contributing </w:t>
      </w:r>
      <w:r w:rsidRPr="00D570B0">
        <w:rPr>
          <w:rFonts w:cs="Arial"/>
          <w:sz w:val="22"/>
          <w:szCs w:val="22"/>
          <w:lang w:val="en-GB" w:eastAsia="en-GB"/>
        </w:rPr>
        <w:t xml:space="preserve">factors </w:t>
      </w:r>
      <w:r>
        <w:rPr>
          <w:rFonts w:cs="Arial"/>
          <w:sz w:val="22"/>
          <w:szCs w:val="22"/>
          <w:lang w:val="en-GB" w:eastAsia="en-GB"/>
        </w:rPr>
        <w:t xml:space="preserve">to </w:t>
      </w:r>
      <w:r w:rsidRPr="00D570B0">
        <w:rPr>
          <w:rFonts w:cs="Arial"/>
          <w:sz w:val="22"/>
          <w:szCs w:val="22"/>
          <w:lang w:val="en-GB" w:eastAsia="en-GB"/>
        </w:rPr>
        <w:t>this sluggish performance, such as low gas prices, difficult</w:t>
      </w:r>
      <w:r>
        <w:rPr>
          <w:rFonts w:cs="Arial"/>
          <w:sz w:val="22"/>
          <w:szCs w:val="22"/>
          <w:lang w:val="en-GB" w:eastAsia="en-GB"/>
        </w:rPr>
        <w:t>y in</w:t>
      </w:r>
      <w:r w:rsidRPr="00D570B0">
        <w:rPr>
          <w:rFonts w:cs="Arial"/>
          <w:sz w:val="22"/>
          <w:szCs w:val="22"/>
          <w:lang w:val="en-GB" w:eastAsia="en-GB"/>
        </w:rPr>
        <w:t xml:space="preserve"> access</w:t>
      </w:r>
      <w:r>
        <w:rPr>
          <w:rFonts w:cs="Arial"/>
          <w:sz w:val="22"/>
          <w:szCs w:val="22"/>
          <w:lang w:val="en-GB" w:eastAsia="en-GB"/>
        </w:rPr>
        <w:t>ing</w:t>
      </w:r>
      <w:r w:rsidRPr="00D570B0">
        <w:rPr>
          <w:rFonts w:cs="Arial"/>
          <w:sz w:val="22"/>
          <w:szCs w:val="22"/>
          <w:lang w:val="en-GB" w:eastAsia="en-GB"/>
        </w:rPr>
        <w:t xml:space="preserve"> </w:t>
      </w:r>
      <w:r>
        <w:rPr>
          <w:rFonts w:cs="Arial"/>
          <w:sz w:val="22"/>
          <w:szCs w:val="22"/>
          <w:lang w:val="en-GB" w:eastAsia="en-GB"/>
        </w:rPr>
        <w:t xml:space="preserve">finance </w:t>
      </w:r>
      <w:r w:rsidRPr="00D570B0">
        <w:rPr>
          <w:rFonts w:cs="Arial"/>
          <w:sz w:val="22"/>
          <w:szCs w:val="22"/>
          <w:lang w:val="en-GB" w:eastAsia="en-GB"/>
        </w:rPr>
        <w:t xml:space="preserve">for consumers, </w:t>
      </w:r>
      <w:r>
        <w:rPr>
          <w:rFonts w:cs="Arial"/>
          <w:sz w:val="22"/>
          <w:szCs w:val="22"/>
          <w:lang w:val="en-GB" w:eastAsia="en-GB"/>
        </w:rPr>
        <w:t>stagnating</w:t>
      </w:r>
      <w:r w:rsidRPr="00D570B0">
        <w:rPr>
          <w:rFonts w:cs="Arial"/>
          <w:sz w:val="22"/>
          <w:szCs w:val="22"/>
          <w:lang w:val="en-GB" w:eastAsia="en-GB"/>
        </w:rPr>
        <w:t xml:space="preserve"> construction sector, </w:t>
      </w:r>
      <w:r>
        <w:rPr>
          <w:rFonts w:cs="Arial"/>
          <w:sz w:val="22"/>
          <w:szCs w:val="22"/>
          <w:lang w:val="en-GB" w:eastAsia="en-GB"/>
        </w:rPr>
        <w:t>fewer</w:t>
      </w:r>
      <w:r w:rsidRPr="00D570B0">
        <w:rPr>
          <w:rFonts w:cs="Arial"/>
          <w:sz w:val="22"/>
          <w:szCs w:val="22"/>
          <w:lang w:val="en-GB" w:eastAsia="en-GB"/>
        </w:rPr>
        <w:t xml:space="preserve"> public support schemes for solar thermal and competi</w:t>
      </w:r>
      <w:r>
        <w:rPr>
          <w:rFonts w:cs="Arial"/>
          <w:sz w:val="22"/>
          <w:szCs w:val="22"/>
          <w:lang w:val="en-GB" w:eastAsia="en-GB"/>
        </w:rPr>
        <w:t xml:space="preserve">tion from other energy sources </w:t>
      </w:r>
      <w:r w:rsidRPr="00D570B0">
        <w:rPr>
          <w:rFonts w:cs="Arial"/>
          <w:sz w:val="22"/>
          <w:szCs w:val="22"/>
          <w:lang w:val="en-GB" w:eastAsia="en-GB"/>
        </w:rPr>
        <w:t xml:space="preserve">with more attractive market incentives. </w:t>
      </w:r>
    </w:p>
    <w:p w14:paraId="5210EFDE" w14:textId="77777777" w:rsidR="003D1342" w:rsidRDefault="003D1342" w:rsidP="00F14008">
      <w:pPr>
        <w:spacing w:before="100" w:beforeAutospacing="1" w:after="100" w:afterAutospacing="1"/>
        <w:jc w:val="both"/>
        <w:rPr>
          <w:rFonts w:cs="Arial"/>
          <w:sz w:val="22"/>
          <w:szCs w:val="22"/>
          <w:lang w:val="en-GB" w:eastAsia="en-GB"/>
        </w:rPr>
      </w:pPr>
      <w:r>
        <w:rPr>
          <w:rFonts w:cs="Arial"/>
          <w:sz w:val="22"/>
          <w:szCs w:val="22"/>
          <w:lang w:val="en-GB" w:eastAsia="en-GB"/>
        </w:rPr>
        <w:t>In</w:t>
      </w:r>
      <w:r w:rsidRPr="00D570B0">
        <w:rPr>
          <w:rFonts w:cs="Arial"/>
          <w:sz w:val="22"/>
          <w:szCs w:val="22"/>
          <w:lang w:val="en-GB" w:eastAsia="en-GB"/>
        </w:rPr>
        <w:t xml:space="preserve"> 2014 some positive signs </w:t>
      </w:r>
      <w:r>
        <w:rPr>
          <w:rFonts w:cs="Arial"/>
          <w:sz w:val="22"/>
          <w:szCs w:val="22"/>
          <w:lang w:val="en-GB" w:eastAsia="en-GB"/>
        </w:rPr>
        <w:t>came</w:t>
      </w:r>
      <w:r w:rsidRPr="00D570B0">
        <w:rPr>
          <w:rFonts w:cs="Arial"/>
          <w:sz w:val="22"/>
          <w:szCs w:val="22"/>
          <w:lang w:val="en-GB" w:eastAsia="en-GB"/>
        </w:rPr>
        <w:t xml:space="preserve"> from two of the largest European markets, Greece and Spain</w:t>
      </w:r>
      <w:r>
        <w:rPr>
          <w:rFonts w:cs="Arial"/>
          <w:sz w:val="22"/>
          <w:szCs w:val="22"/>
          <w:lang w:val="en-GB" w:eastAsia="en-GB"/>
        </w:rPr>
        <w:t>, which have grown</w:t>
      </w:r>
      <w:r w:rsidRPr="00D570B0">
        <w:rPr>
          <w:rFonts w:cs="Arial"/>
          <w:sz w:val="22"/>
          <w:szCs w:val="22"/>
          <w:lang w:val="en-GB" w:eastAsia="en-GB"/>
        </w:rPr>
        <w:t xml:space="preserve"> by </w:t>
      </w:r>
      <w:r w:rsidR="00236BC5">
        <w:rPr>
          <w:rFonts w:cs="Arial"/>
          <w:sz w:val="22"/>
          <w:szCs w:val="22"/>
          <w:lang w:val="en-GB" w:eastAsia="en-GB"/>
        </w:rPr>
        <w:t xml:space="preserve">around </w:t>
      </w:r>
      <w:r w:rsidRPr="00D570B0">
        <w:rPr>
          <w:rFonts w:cs="Arial"/>
          <w:sz w:val="22"/>
          <w:szCs w:val="22"/>
          <w:lang w:val="en-GB" w:eastAsia="en-GB"/>
        </w:rPr>
        <w:t>1</w:t>
      </w:r>
      <w:r w:rsidR="00236BC5">
        <w:rPr>
          <w:rFonts w:cs="Arial"/>
          <w:sz w:val="22"/>
          <w:szCs w:val="22"/>
          <w:lang w:val="en-GB" w:eastAsia="en-GB"/>
        </w:rPr>
        <w:t>9</w:t>
      </w:r>
      <w:r w:rsidRPr="00D570B0">
        <w:rPr>
          <w:rFonts w:cs="Arial"/>
          <w:sz w:val="22"/>
          <w:szCs w:val="22"/>
          <w:lang w:val="en-GB" w:eastAsia="en-GB"/>
        </w:rPr>
        <w:t xml:space="preserve">% and </w:t>
      </w:r>
      <w:r w:rsidR="00236BC5">
        <w:rPr>
          <w:rFonts w:cs="Arial"/>
          <w:sz w:val="22"/>
          <w:szCs w:val="22"/>
          <w:lang w:val="en-GB" w:eastAsia="en-GB"/>
        </w:rPr>
        <w:t>10</w:t>
      </w:r>
      <w:r w:rsidRPr="00D570B0">
        <w:rPr>
          <w:rFonts w:cs="Arial"/>
          <w:sz w:val="22"/>
          <w:szCs w:val="22"/>
          <w:lang w:val="en-GB" w:eastAsia="en-GB"/>
        </w:rPr>
        <w:t xml:space="preserve">% respectively. </w:t>
      </w:r>
      <w:r>
        <w:rPr>
          <w:rFonts w:cs="Arial"/>
          <w:sz w:val="22"/>
          <w:szCs w:val="22"/>
          <w:lang w:val="en-GB" w:eastAsia="en-GB"/>
        </w:rPr>
        <w:t>In Greece this</w:t>
      </w:r>
      <w:r w:rsidRPr="00D570B0">
        <w:rPr>
          <w:rFonts w:cs="Arial"/>
          <w:sz w:val="22"/>
          <w:szCs w:val="22"/>
          <w:lang w:val="en-GB" w:eastAsia="en-GB"/>
        </w:rPr>
        <w:t xml:space="preserve"> </w:t>
      </w:r>
      <w:r>
        <w:rPr>
          <w:rFonts w:cs="Arial"/>
          <w:sz w:val="22"/>
          <w:szCs w:val="22"/>
          <w:lang w:val="en-GB" w:eastAsia="en-GB"/>
        </w:rPr>
        <w:t>was</w:t>
      </w:r>
      <w:r w:rsidRPr="00D570B0">
        <w:rPr>
          <w:rFonts w:cs="Arial"/>
          <w:sz w:val="22"/>
          <w:szCs w:val="22"/>
          <w:lang w:val="en-GB" w:eastAsia="en-GB"/>
        </w:rPr>
        <w:t xml:space="preserve"> </w:t>
      </w:r>
      <w:r>
        <w:rPr>
          <w:rFonts w:cs="Arial"/>
          <w:sz w:val="22"/>
          <w:szCs w:val="22"/>
          <w:lang w:val="en-GB" w:eastAsia="en-GB"/>
        </w:rPr>
        <w:t>the result of</w:t>
      </w:r>
      <w:r w:rsidRPr="00D570B0">
        <w:rPr>
          <w:rFonts w:cs="Arial"/>
          <w:sz w:val="22"/>
          <w:szCs w:val="22"/>
          <w:lang w:val="en-GB" w:eastAsia="en-GB"/>
        </w:rPr>
        <w:t xml:space="preserve"> greater investments in the tourism sector</w:t>
      </w:r>
      <w:r>
        <w:rPr>
          <w:rFonts w:cs="Arial"/>
          <w:sz w:val="22"/>
          <w:szCs w:val="22"/>
          <w:lang w:val="en-GB" w:eastAsia="en-GB"/>
        </w:rPr>
        <w:t xml:space="preserve"> a</w:t>
      </w:r>
      <w:r w:rsidRPr="00D570B0">
        <w:rPr>
          <w:rFonts w:cs="Arial"/>
          <w:sz w:val="22"/>
          <w:szCs w:val="22"/>
          <w:lang w:val="en-GB" w:eastAsia="en-GB"/>
        </w:rPr>
        <w:t xml:space="preserve">nd </w:t>
      </w:r>
      <w:r>
        <w:rPr>
          <w:rFonts w:cs="Arial"/>
          <w:sz w:val="22"/>
          <w:szCs w:val="22"/>
          <w:lang w:val="en-GB" w:eastAsia="en-GB"/>
        </w:rPr>
        <w:t>in Spain this was achieved thanks to a</w:t>
      </w:r>
      <w:r w:rsidRPr="00D570B0">
        <w:rPr>
          <w:rFonts w:cs="Arial"/>
          <w:sz w:val="22"/>
          <w:szCs w:val="22"/>
          <w:lang w:val="en-GB" w:eastAsia="en-GB"/>
        </w:rPr>
        <w:t xml:space="preserve"> good performance in Andalusia. </w:t>
      </w:r>
    </w:p>
    <w:p w14:paraId="6ECF09B0" w14:textId="77777777" w:rsidR="003D1342" w:rsidRPr="00236BC5" w:rsidRDefault="003D1342" w:rsidP="00F14008">
      <w:pPr>
        <w:spacing w:before="100" w:beforeAutospacing="1" w:after="100" w:afterAutospacing="1"/>
        <w:jc w:val="both"/>
        <w:rPr>
          <w:rFonts w:cs="Arial"/>
          <w:sz w:val="22"/>
          <w:szCs w:val="22"/>
          <w:lang w:val="en-GB" w:eastAsia="en-GB"/>
        </w:rPr>
      </w:pPr>
      <w:r>
        <w:rPr>
          <w:rFonts w:cs="Arial"/>
          <w:sz w:val="22"/>
          <w:szCs w:val="22"/>
          <w:lang w:val="en-GB" w:eastAsia="en-GB"/>
        </w:rPr>
        <w:t>In Germany, the introduction of improvements to the MAP incentive scheme should sow the seeds for recovery in Europe’s</w:t>
      </w:r>
      <w:r w:rsidR="00105658">
        <w:rPr>
          <w:rFonts w:cs="Arial"/>
          <w:sz w:val="22"/>
          <w:szCs w:val="22"/>
          <w:lang w:val="en-GB" w:eastAsia="en-GB"/>
        </w:rPr>
        <w:t xml:space="preserve"> largest solar thermal market. G</w:t>
      </w:r>
      <w:r w:rsidRPr="006B0C37">
        <w:rPr>
          <w:rFonts w:cs="Arial"/>
          <w:sz w:val="22"/>
          <w:szCs w:val="22"/>
          <w:lang w:val="en-GB" w:eastAsia="en-GB"/>
        </w:rPr>
        <w:t>rowth potential has been identified</w:t>
      </w:r>
      <w:r>
        <w:rPr>
          <w:rFonts w:cs="Arial"/>
          <w:sz w:val="22"/>
          <w:szCs w:val="22"/>
          <w:lang w:val="en-GB" w:eastAsia="en-GB"/>
        </w:rPr>
        <w:t xml:space="preserve"> in some market segments</w:t>
      </w:r>
      <w:r w:rsidRPr="006B0C37">
        <w:rPr>
          <w:rFonts w:cs="Arial"/>
          <w:sz w:val="22"/>
          <w:szCs w:val="22"/>
          <w:lang w:val="en-GB" w:eastAsia="en-GB"/>
        </w:rPr>
        <w:t>, particularly in the booming decentralized large-scale heating sector</w:t>
      </w:r>
      <w:r>
        <w:rPr>
          <w:rFonts w:cs="Arial"/>
          <w:sz w:val="22"/>
          <w:szCs w:val="22"/>
          <w:lang w:val="en-GB" w:eastAsia="en-GB"/>
        </w:rPr>
        <w:t xml:space="preserve"> in Denmark</w:t>
      </w:r>
      <w:r w:rsidRPr="006B0C37">
        <w:rPr>
          <w:rFonts w:cs="Arial"/>
          <w:sz w:val="22"/>
          <w:szCs w:val="22"/>
          <w:lang w:val="en-GB" w:eastAsia="en-GB"/>
        </w:rPr>
        <w:t>.</w:t>
      </w:r>
      <w:r w:rsidR="00105658">
        <w:rPr>
          <w:rFonts w:cs="Arial"/>
          <w:sz w:val="22"/>
          <w:szCs w:val="22"/>
          <w:lang w:val="en-GB" w:eastAsia="en-GB"/>
        </w:rPr>
        <w:t xml:space="preserve"> ‘</w:t>
      </w:r>
      <w:r w:rsidR="00236BC5" w:rsidRPr="00236BC5">
        <w:rPr>
          <w:rFonts w:cs="Arial"/>
          <w:i/>
          <w:sz w:val="22"/>
          <w:szCs w:val="22"/>
          <w:lang w:val="en-GB" w:eastAsia="en-GB"/>
        </w:rPr>
        <w:t xml:space="preserve">We can see positive developments for the commercial, industrial and district heating applications. These segments are still </w:t>
      </w:r>
      <w:r w:rsidR="00105658">
        <w:rPr>
          <w:rFonts w:cs="Arial"/>
          <w:i/>
          <w:sz w:val="22"/>
          <w:szCs w:val="22"/>
          <w:lang w:val="en-GB" w:eastAsia="en-GB"/>
        </w:rPr>
        <w:t>quite</w:t>
      </w:r>
      <w:r w:rsidR="00236BC5" w:rsidRPr="00236BC5">
        <w:rPr>
          <w:rFonts w:cs="Arial"/>
          <w:i/>
          <w:sz w:val="22"/>
          <w:szCs w:val="22"/>
          <w:lang w:val="en-GB" w:eastAsia="en-GB"/>
        </w:rPr>
        <w:t xml:space="preserve"> small compared with the residential market</w:t>
      </w:r>
      <w:r w:rsidR="00105658">
        <w:rPr>
          <w:rFonts w:cs="Arial"/>
          <w:i/>
          <w:sz w:val="22"/>
          <w:szCs w:val="22"/>
          <w:lang w:val="en-GB" w:eastAsia="en-GB"/>
        </w:rPr>
        <w:t>;</w:t>
      </w:r>
      <w:r w:rsidR="00236BC5" w:rsidRPr="00236BC5">
        <w:rPr>
          <w:rFonts w:cs="Arial"/>
          <w:i/>
          <w:sz w:val="22"/>
          <w:szCs w:val="22"/>
          <w:lang w:val="en-GB" w:eastAsia="en-GB"/>
        </w:rPr>
        <w:t xml:space="preserve"> </w:t>
      </w:r>
      <w:r w:rsidR="00105658">
        <w:rPr>
          <w:rFonts w:cs="Arial"/>
          <w:i/>
          <w:sz w:val="22"/>
          <w:szCs w:val="22"/>
          <w:lang w:val="en-GB" w:eastAsia="en-GB"/>
        </w:rPr>
        <w:t>however,</w:t>
      </w:r>
      <w:r w:rsidR="00236BC5" w:rsidRPr="00236BC5">
        <w:rPr>
          <w:rFonts w:cs="Arial"/>
          <w:i/>
          <w:sz w:val="22"/>
          <w:szCs w:val="22"/>
          <w:lang w:val="en-GB" w:eastAsia="en-GB"/>
        </w:rPr>
        <w:t xml:space="preserve"> their growth </w:t>
      </w:r>
      <w:r w:rsidR="00105658">
        <w:rPr>
          <w:rFonts w:cs="Arial"/>
          <w:i/>
          <w:sz w:val="22"/>
          <w:szCs w:val="22"/>
          <w:lang w:val="en-GB" w:eastAsia="en-GB"/>
        </w:rPr>
        <w:t>over</w:t>
      </w:r>
      <w:r w:rsidR="00236BC5" w:rsidRPr="00236BC5">
        <w:rPr>
          <w:rFonts w:cs="Arial"/>
          <w:i/>
          <w:sz w:val="22"/>
          <w:szCs w:val="22"/>
          <w:lang w:val="en-GB" w:eastAsia="en-GB"/>
        </w:rPr>
        <w:t xml:space="preserve"> such a short period </w:t>
      </w:r>
      <w:r w:rsidR="00105658">
        <w:rPr>
          <w:rFonts w:cs="Arial"/>
          <w:i/>
          <w:sz w:val="22"/>
          <w:szCs w:val="22"/>
          <w:lang w:val="en-GB" w:eastAsia="en-GB"/>
        </w:rPr>
        <w:t>has</w:t>
      </w:r>
      <w:r w:rsidR="00236BC5" w:rsidRPr="00236BC5">
        <w:rPr>
          <w:rFonts w:cs="Arial"/>
          <w:i/>
          <w:sz w:val="22"/>
          <w:szCs w:val="22"/>
          <w:lang w:val="en-GB" w:eastAsia="en-GB"/>
        </w:rPr>
        <w:t xml:space="preserve"> confirmed their huge potential</w:t>
      </w:r>
      <w:r w:rsidR="00105658">
        <w:rPr>
          <w:rFonts w:cs="Arial"/>
          <w:i/>
          <w:sz w:val="22"/>
          <w:szCs w:val="22"/>
          <w:lang w:val="en-GB" w:eastAsia="en-GB"/>
        </w:rPr>
        <w:t>’</w:t>
      </w:r>
      <w:r w:rsidR="00105658" w:rsidRPr="006B0C37">
        <w:rPr>
          <w:rFonts w:cs="Arial"/>
          <w:sz w:val="22"/>
          <w:szCs w:val="22"/>
          <w:lang w:val="en-GB" w:eastAsia="en-GB"/>
        </w:rPr>
        <w:t xml:space="preserve"> </w:t>
      </w:r>
      <w:r w:rsidR="00105658">
        <w:rPr>
          <w:rFonts w:cs="Arial"/>
          <w:sz w:val="22"/>
          <w:szCs w:val="22"/>
          <w:lang w:val="en-GB" w:eastAsia="en-GB"/>
        </w:rPr>
        <w:t xml:space="preserve">commented </w:t>
      </w:r>
      <w:r w:rsidR="00105658" w:rsidRPr="00236BC5">
        <w:rPr>
          <w:rFonts w:cs="Arial"/>
          <w:sz w:val="22"/>
          <w:szCs w:val="22"/>
          <w:lang w:val="en-GB" w:eastAsia="en-GB"/>
        </w:rPr>
        <w:t xml:space="preserve">Robin Welling, ESTIF President. </w:t>
      </w:r>
    </w:p>
    <w:p w14:paraId="17B39050" w14:textId="77777777" w:rsidR="003D1342" w:rsidRDefault="00105658" w:rsidP="006B0C37">
      <w:pPr>
        <w:spacing w:before="100" w:beforeAutospacing="1" w:after="100" w:afterAutospacing="1"/>
        <w:jc w:val="both"/>
        <w:rPr>
          <w:rFonts w:cs="Arial"/>
          <w:sz w:val="22"/>
          <w:szCs w:val="22"/>
          <w:lang w:val="en-GB" w:eastAsia="en-GB"/>
        </w:rPr>
      </w:pPr>
      <w:r>
        <w:rPr>
          <w:rFonts w:cs="Arial"/>
          <w:sz w:val="22"/>
          <w:szCs w:val="22"/>
          <w:lang w:val="en-GB" w:eastAsia="en-GB"/>
        </w:rPr>
        <w:t>‘</w:t>
      </w:r>
      <w:r w:rsidR="003D1342" w:rsidRPr="00105658">
        <w:rPr>
          <w:rFonts w:cs="Arial"/>
          <w:i/>
          <w:sz w:val="22"/>
          <w:szCs w:val="22"/>
          <w:lang w:val="en-GB" w:eastAsia="en-GB"/>
        </w:rPr>
        <w:t>The solar thermal technology can play an important part in meeting the EU indicative targets</w:t>
      </w:r>
      <w:r w:rsidR="00236BC5" w:rsidRPr="00105658">
        <w:rPr>
          <w:rFonts w:cs="Arial"/>
          <w:i/>
          <w:sz w:val="22"/>
          <w:szCs w:val="22"/>
          <w:lang w:val="en-GB" w:eastAsia="en-GB"/>
        </w:rPr>
        <w:t>,</w:t>
      </w:r>
      <w:r w:rsidR="003D1342" w:rsidRPr="00105658">
        <w:rPr>
          <w:rFonts w:cs="Arial"/>
          <w:i/>
          <w:sz w:val="22"/>
          <w:szCs w:val="22"/>
          <w:lang w:val="en-GB" w:eastAsia="en-GB"/>
        </w:rPr>
        <w:t xml:space="preserve"> provided appropriate corrective action is taken by the member states to remove </w:t>
      </w:r>
      <w:r>
        <w:rPr>
          <w:rFonts w:cs="Arial"/>
          <w:i/>
          <w:sz w:val="22"/>
          <w:szCs w:val="22"/>
          <w:lang w:val="en-GB" w:eastAsia="en-GB"/>
        </w:rPr>
        <w:t>the</w:t>
      </w:r>
      <w:r w:rsidR="003D1342" w:rsidRPr="00105658">
        <w:rPr>
          <w:rFonts w:cs="Arial"/>
          <w:i/>
          <w:sz w:val="22"/>
          <w:szCs w:val="22"/>
          <w:lang w:val="en-GB" w:eastAsia="en-GB"/>
        </w:rPr>
        <w:t xml:space="preserve"> barriers </w:t>
      </w:r>
      <w:r>
        <w:rPr>
          <w:rFonts w:cs="Arial"/>
          <w:i/>
          <w:sz w:val="22"/>
          <w:szCs w:val="22"/>
          <w:lang w:val="en-GB" w:eastAsia="en-GB"/>
        </w:rPr>
        <w:t>hindering its full deployment</w:t>
      </w:r>
      <w:r w:rsidR="003D1342" w:rsidRPr="00105658">
        <w:rPr>
          <w:rFonts w:cs="Arial"/>
          <w:i/>
          <w:sz w:val="22"/>
          <w:szCs w:val="22"/>
          <w:lang w:val="en-GB" w:eastAsia="en-GB"/>
        </w:rPr>
        <w:t>.</w:t>
      </w:r>
      <w:r w:rsidR="00236BC5" w:rsidRPr="00105658">
        <w:rPr>
          <w:rFonts w:cs="Arial"/>
          <w:i/>
          <w:sz w:val="22"/>
          <w:szCs w:val="22"/>
          <w:lang w:val="en-GB" w:eastAsia="en-GB"/>
        </w:rPr>
        <w:t xml:space="preserve"> Europe cannot afford to lose this opportunity </w:t>
      </w:r>
      <w:r>
        <w:rPr>
          <w:rFonts w:cs="Arial"/>
          <w:i/>
          <w:sz w:val="22"/>
          <w:szCs w:val="22"/>
          <w:lang w:val="en-GB" w:eastAsia="en-GB"/>
        </w:rPr>
        <w:t>to release the</w:t>
      </w:r>
      <w:r w:rsidR="00236BC5" w:rsidRPr="00105658">
        <w:rPr>
          <w:rFonts w:cs="Arial"/>
          <w:i/>
          <w:sz w:val="22"/>
          <w:szCs w:val="22"/>
          <w:lang w:val="en-GB" w:eastAsia="en-GB"/>
        </w:rPr>
        <w:t xml:space="preserve"> untapped free supply of solar energy!</w:t>
      </w:r>
      <w:r>
        <w:rPr>
          <w:rFonts w:cs="Arial"/>
          <w:i/>
          <w:sz w:val="22"/>
          <w:szCs w:val="22"/>
          <w:lang w:val="en-GB" w:eastAsia="en-GB"/>
        </w:rPr>
        <w:t xml:space="preserve">’ </w:t>
      </w:r>
      <w:r w:rsidRPr="00105658">
        <w:rPr>
          <w:rFonts w:cs="Arial"/>
          <w:sz w:val="22"/>
          <w:szCs w:val="22"/>
          <w:lang w:val="en-GB" w:eastAsia="en-GB"/>
        </w:rPr>
        <w:t xml:space="preserve">added </w:t>
      </w:r>
      <w:r>
        <w:rPr>
          <w:rFonts w:cs="Arial"/>
          <w:sz w:val="22"/>
          <w:szCs w:val="22"/>
          <w:lang w:val="en-GB" w:eastAsia="en-GB"/>
        </w:rPr>
        <w:t>Pedro Dias, ESTIF Secretary General.</w:t>
      </w:r>
    </w:p>
    <w:p w14:paraId="5EB40BC7" w14:textId="77777777" w:rsidR="003D1342" w:rsidRPr="006B0C37" w:rsidRDefault="003D1342" w:rsidP="00F14008">
      <w:pPr>
        <w:spacing w:before="100" w:beforeAutospacing="1" w:after="100" w:afterAutospacing="1"/>
        <w:jc w:val="both"/>
        <w:rPr>
          <w:rFonts w:cs="Arial"/>
          <w:sz w:val="22"/>
          <w:szCs w:val="22"/>
          <w:lang w:val="en-GB" w:eastAsia="en-GB"/>
        </w:rPr>
      </w:pPr>
    </w:p>
    <w:p w14:paraId="3C34AC68" w14:textId="77777777" w:rsidR="003D1342" w:rsidRDefault="003D1342" w:rsidP="0008172E">
      <w:pPr>
        <w:spacing w:after="360" w:line="320" w:lineRule="exact"/>
        <w:ind w:left="720"/>
        <w:jc w:val="center"/>
        <w:rPr>
          <w:rFonts w:cs="Arial"/>
          <w:b/>
          <w:sz w:val="22"/>
          <w:szCs w:val="22"/>
          <w:lang w:val="en-GB"/>
        </w:rPr>
      </w:pPr>
      <w:r>
        <w:rPr>
          <w:rFonts w:cs="Arial"/>
          <w:b/>
          <w:sz w:val="22"/>
          <w:szCs w:val="22"/>
          <w:lang w:val="en-GB"/>
        </w:rPr>
        <w:t xml:space="preserve">- </w:t>
      </w:r>
      <w:r w:rsidRPr="00030885">
        <w:rPr>
          <w:rFonts w:cs="Arial"/>
          <w:b/>
          <w:sz w:val="22"/>
          <w:szCs w:val="22"/>
          <w:lang w:val="en-GB"/>
        </w:rPr>
        <w:t>ENDS -</w:t>
      </w:r>
    </w:p>
    <w:p w14:paraId="4BC6E6D3" w14:textId="77777777" w:rsidR="003D1342" w:rsidRDefault="003D1342" w:rsidP="007E41EE">
      <w:pPr>
        <w:rPr>
          <w:lang w:val="en-GB"/>
        </w:rPr>
      </w:pPr>
      <w:r>
        <w:rPr>
          <w:lang w:val="en-GB"/>
        </w:rPr>
        <w:br w:type="page"/>
      </w:r>
    </w:p>
    <w:p w14:paraId="28920CB6" w14:textId="77777777" w:rsidR="003D1342" w:rsidRPr="00030885" w:rsidRDefault="003D1342" w:rsidP="0008172E">
      <w:pPr>
        <w:spacing w:after="360" w:line="320" w:lineRule="exact"/>
        <w:ind w:left="720"/>
        <w:jc w:val="center"/>
        <w:rPr>
          <w:rFonts w:cs="Arial"/>
          <w:b/>
          <w:sz w:val="22"/>
          <w:szCs w:val="22"/>
          <w:lang w:val="en-GB"/>
        </w:rPr>
      </w:pPr>
    </w:p>
    <w:p w14:paraId="05FE76B7" w14:textId="77777777" w:rsidR="003D1342" w:rsidRPr="00030885" w:rsidRDefault="003D1342" w:rsidP="005A0E19">
      <w:pPr>
        <w:jc w:val="both"/>
        <w:rPr>
          <w:rFonts w:cs="Arial"/>
          <w:b/>
          <w:sz w:val="22"/>
          <w:szCs w:val="22"/>
          <w:lang w:val="en-GB"/>
        </w:rPr>
      </w:pPr>
      <w:r w:rsidRPr="00030885">
        <w:rPr>
          <w:rFonts w:cs="Arial"/>
          <w:b/>
          <w:sz w:val="22"/>
          <w:szCs w:val="22"/>
          <w:lang w:val="en-GB"/>
        </w:rPr>
        <w:t>Press Contact:</w:t>
      </w:r>
    </w:p>
    <w:p w14:paraId="0E1D00BB" w14:textId="77777777" w:rsidR="003D1342" w:rsidRPr="00030885" w:rsidRDefault="003D1342" w:rsidP="005A0E19">
      <w:pPr>
        <w:jc w:val="both"/>
        <w:rPr>
          <w:rFonts w:cs="Arial"/>
          <w:sz w:val="22"/>
          <w:szCs w:val="22"/>
          <w:lang w:val="en-GB"/>
        </w:rPr>
      </w:pPr>
    </w:p>
    <w:p w14:paraId="09B1CCE5" w14:textId="77777777" w:rsidR="003D1342" w:rsidRPr="00030885" w:rsidRDefault="003D1342" w:rsidP="005A0E19">
      <w:pPr>
        <w:jc w:val="both"/>
        <w:rPr>
          <w:rFonts w:cs="Arial"/>
          <w:sz w:val="22"/>
          <w:szCs w:val="22"/>
          <w:lang w:val="en-GB"/>
        </w:rPr>
      </w:pPr>
      <w:r w:rsidRPr="00030885">
        <w:rPr>
          <w:rFonts w:cs="Arial"/>
          <w:sz w:val="22"/>
          <w:szCs w:val="22"/>
          <w:lang w:val="en-GB"/>
        </w:rPr>
        <w:t>Pedro Dias</w:t>
      </w:r>
    </w:p>
    <w:p w14:paraId="050E2132" w14:textId="77777777" w:rsidR="003D1342" w:rsidRPr="00030885" w:rsidRDefault="003D1342" w:rsidP="005A0E19">
      <w:pPr>
        <w:jc w:val="both"/>
        <w:rPr>
          <w:rFonts w:cs="Arial"/>
          <w:sz w:val="22"/>
          <w:szCs w:val="22"/>
          <w:lang w:val="en-GB"/>
        </w:rPr>
      </w:pPr>
      <w:r w:rsidRPr="00030885">
        <w:rPr>
          <w:rFonts w:cs="Arial"/>
          <w:sz w:val="22"/>
          <w:szCs w:val="22"/>
          <w:lang w:val="en-GB"/>
        </w:rPr>
        <w:t>Secretary General</w:t>
      </w:r>
    </w:p>
    <w:p w14:paraId="0A1C30E4" w14:textId="77777777" w:rsidR="003D1342" w:rsidRPr="00030885" w:rsidRDefault="003D1342" w:rsidP="00D570B0">
      <w:pPr>
        <w:pStyle w:val="PlainText"/>
        <w:spacing w:line="276" w:lineRule="auto"/>
        <w:rPr>
          <w:rFonts w:ascii="Arial" w:hAnsi="Arial" w:cs="Arial"/>
          <w:sz w:val="22"/>
          <w:szCs w:val="22"/>
        </w:rPr>
      </w:pPr>
      <w:r w:rsidRPr="00030885">
        <w:rPr>
          <w:rFonts w:ascii="Arial" w:hAnsi="Arial" w:cs="Arial"/>
          <w:sz w:val="22"/>
          <w:szCs w:val="22"/>
        </w:rPr>
        <w:t>European Solar Thermal Industry Federation (ESTIF)</w:t>
      </w:r>
    </w:p>
    <w:p w14:paraId="768C575E" w14:textId="77777777" w:rsidR="003D1342" w:rsidRPr="00030885" w:rsidRDefault="003D1342" w:rsidP="00D570B0">
      <w:pPr>
        <w:pStyle w:val="PlainText"/>
        <w:spacing w:line="276" w:lineRule="auto"/>
        <w:rPr>
          <w:rFonts w:ascii="Arial" w:hAnsi="Arial" w:cs="Arial"/>
          <w:sz w:val="22"/>
          <w:szCs w:val="22"/>
          <w:lang w:val="fr-FR"/>
        </w:rPr>
      </w:pPr>
      <w:r w:rsidRPr="00030885">
        <w:rPr>
          <w:rFonts w:ascii="Arial" w:hAnsi="Arial" w:cs="Arial"/>
          <w:sz w:val="22"/>
          <w:szCs w:val="22"/>
          <w:lang w:val="fr-BE"/>
        </w:rPr>
        <w:t xml:space="preserve">Place du </w:t>
      </w:r>
      <w:r w:rsidRPr="00030885">
        <w:rPr>
          <w:rFonts w:ascii="Arial" w:hAnsi="Arial" w:cs="Arial"/>
          <w:sz w:val="22"/>
          <w:szCs w:val="22"/>
          <w:lang w:val="fr-FR"/>
        </w:rPr>
        <w:t>Champ de Mars 2</w:t>
      </w:r>
    </w:p>
    <w:p w14:paraId="0100A85D" w14:textId="77777777" w:rsidR="003D1342" w:rsidRPr="00030885" w:rsidRDefault="003D1342" w:rsidP="00D570B0">
      <w:pPr>
        <w:pStyle w:val="PlainText"/>
        <w:spacing w:line="276" w:lineRule="auto"/>
        <w:rPr>
          <w:rFonts w:ascii="Arial" w:hAnsi="Arial" w:cs="Arial"/>
          <w:sz w:val="22"/>
          <w:szCs w:val="22"/>
        </w:rPr>
      </w:pPr>
      <w:r w:rsidRPr="00030885">
        <w:rPr>
          <w:rFonts w:ascii="Arial" w:hAnsi="Arial" w:cs="Arial"/>
          <w:sz w:val="22"/>
          <w:szCs w:val="22"/>
        </w:rPr>
        <w:t>B-10</w:t>
      </w:r>
      <w:r w:rsidRPr="00030885">
        <w:rPr>
          <w:rFonts w:ascii="Arial" w:hAnsi="Arial" w:cs="Arial"/>
          <w:sz w:val="22"/>
          <w:szCs w:val="22"/>
          <w:lang w:val="en-GB"/>
        </w:rPr>
        <w:t>5</w:t>
      </w:r>
      <w:r w:rsidRPr="00030885">
        <w:rPr>
          <w:rFonts w:ascii="Arial" w:hAnsi="Arial" w:cs="Arial"/>
          <w:sz w:val="22"/>
          <w:szCs w:val="22"/>
        </w:rPr>
        <w:t xml:space="preserve">0 Brussels </w:t>
      </w:r>
    </w:p>
    <w:p w14:paraId="1147AAF7" w14:textId="77777777" w:rsidR="003D1342" w:rsidRPr="00030885" w:rsidRDefault="003D1342" w:rsidP="00D570B0">
      <w:pPr>
        <w:pStyle w:val="PlainText"/>
        <w:spacing w:line="276" w:lineRule="auto"/>
        <w:rPr>
          <w:rFonts w:ascii="Arial" w:hAnsi="Arial" w:cs="Arial"/>
          <w:sz w:val="22"/>
          <w:szCs w:val="22"/>
        </w:rPr>
      </w:pPr>
      <w:r w:rsidRPr="00030885">
        <w:rPr>
          <w:rFonts w:ascii="Arial" w:hAnsi="Arial" w:cs="Arial"/>
          <w:sz w:val="22"/>
          <w:szCs w:val="22"/>
        </w:rPr>
        <w:t>Belgium</w:t>
      </w:r>
    </w:p>
    <w:p w14:paraId="05767B89" w14:textId="77777777" w:rsidR="003D1342" w:rsidRPr="00030885" w:rsidRDefault="003D1342" w:rsidP="00D570B0">
      <w:pPr>
        <w:pStyle w:val="PlainText"/>
        <w:spacing w:line="276" w:lineRule="auto"/>
        <w:rPr>
          <w:rFonts w:ascii="Arial" w:hAnsi="Arial" w:cs="Arial"/>
          <w:sz w:val="22"/>
          <w:szCs w:val="22"/>
        </w:rPr>
      </w:pPr>
    </w:p>
    <w:p w14:paraId="2D6DDF6B" w14:textId="77777777" w:rsidR="003D1342" w:rsidRPr="00030885" w:rsidRDefault="003D1342" w:rsidP="00D570B0">
      <w:pPr>
        <w:pStyle w:val="PlainText"/>
        <w:spacing w:line="276" w:lineRule="auto"/>
        <w:rPr>
          <w:rFonts w:ascii="Arial" w:hAnsi="Arial" w:cs="Arial"/>
          <w:sz w:val="22"/>
          <w:szCs w:val="22"/>
        </w:rPr>
      </w:pPr>
      <w:r w:rsidRPr="00030885">
        <w:rPr>
          <w:rFonts w:ascii="Arial" w:hAnsi="Arial" w:cs="Arial"/>
          <w:sz w:val="22"/>
          <w:szCs w:val="22"/>
        </w:rPr>
        <w:t>Tel: +32 2 318 40 60</w:t>
      </w:r>
    </w:p>
    <w:p w14:paraId="6B20E73E" w14:textId="77777777" w:rsidR="003D1342" w:rsidRPr="00030885" w:rsidRDefault="003D1342" w:rsidP="00D570B0">
      <w:pPr>
        <w:pStyle w:val="PlainText"/>
        <w:spacing w:line="276" w:lineRule="auto"/>
        <w:rPr>
          <w:rFonts w:ascii="Arial" w:hAnsi="Arial" w:cs="Arial"/>
          <w:sz w:val="22"/>
          <w:szCs w:val="22"/>
        </w:rPr>
      </w:pPr>
      <w:r w:rsidRPr="00030885">
        <w:rPr>
          <w:rFonts w:ascii="Arial" w:hAnsi="Arial" w:cs="Arial"/>
          <w:sz w:val="22"/>
          <w:szCs w:val="22"/>
        </w:rPr>
        <w:t xml:space="preserve">Email: </w:t>
      </w:r>
      <w:hyperlink r:id="rId6" w:history="1">
        <w:r w:rsidRPr="00030885">
          <w:rPr>
            <w:rStyle w:val="Hyperlink"/>
            <w:rFonts w:ascii="Arial" w:hAnsi="Arial" w:cs="Arial"/>
            <w:sz w:val="22"/>
            <w:szCs w:val="22"/>
          </w:rPr>
          <w:t>pedro.dias@estif.org</w:t>
        </w:r>
      </w:hyperlink>
      <w:r w:rsidRPr="00030885">
        <w:rPr>
          <w:rFonts w:ascii="Arial" w:hAnsi="Arial" w:cs="Arial"/>
          <w:sz w:val="22"/>
          <w:szCs w:val="22"/>
        </w:rPr>
        <w:br/>
        <w:t xml:space="preserve">Website: </w:t>
      </w:r>
      <w:hyperlink r:id="rId7" w:history="1">
        <w:r w:rsidRPr="00030885">
          <w:rPr>
            <w:rStyle w:val="Hyperlink"/>
            <w:rFonts w:ascii="Arial" w:hAnsi="Arial" w:cs="Arial"/>
            <w:sz w:val="22"/>
            <w:szCs w:val="22"/>
          </w:rPr>
          <w:t>www.estif.org</w:t>
        </w:r>
      </w:hyperlink>
    </w:p>
    <w:p w14:paraId="68543623" w14:textId="77777777" w:rsidR="003D1342" w:rsidRPr="00030885" w:rsidRDefault="003D1342" w:rsidP="00D570B0">
      <w:pPr>
        <w:pStyle w:val="PlainText"/>
        <w:spacing w:line="276" w:lineRule="auto"/>
        <w:rPr>
          <w:rFonts w:ascii="Arial" w:hAnsi="Arial" w:cs="Arial"/>
          <w:sz w:val="22"/>
          <w:szCs w:val="22"/>
        </w:rPr>
      </w:pPr>
    </w:p>
    <w:p w14:paraId="01ADC1A6" w14:textId="77777777" w:rsidR="003D1342" w:rsidRPr="00030885" w:rsidRDefault="003D1342" w:rsidP="00D570B0">
      <w:pPr>
        <w:pStyle w:val="PlainText"/>
        <w:spacing w:line="276" w:lineRule="auto"/>
        <w:rPr>
          <w:rFonts w:ascii="Arial" w:hAnsi="Arial" w:cs="Arial"/>
          <w:sz w:val="22"/>
          <w:szCs w:val="22"/>
        </w:rPr>
      </w:pPr>
    </w:p>
    <w:p w14:paraId="01EAA41F" w14:textId="77777777" w:rsidR="003D1342" w:rsidRPr="00030885" w:rsidRDefault="003D1342" w:rsidP="00D570B0">
      <w:pPr>
        <w:spacing w:line="280" w:lineRule="exact"/>
        <w:jc w:val="both"/>
        <w:rPr>
          <w:rFonts w:cs="Arial"/>
          <w:sz w:val="22"/>
          <w:szCs w:val="22"/>
          <w:lang w:val="en-GB"/>
        </w:rPr>
      </w:pPr>
    </w:p>
    <w:p w14:paraId="21A6F030" w14:textId="77777777" w:rsidR="003D1342" w:rsidRPr="00030885" w:rsidRDefault="003D1342" w:rsidP="00D570B0">
      <w:pPr>
        <w:pStyle w:val="ColorfulList-Accent11"/>
        <w:ind w:left="0"/>
        <w:jc w:val="both"/>
        <w:rPr>
          <w:rFonts w:ascii="Arial" w:hAnsi="Arial" w:cs="Arial"/>
          <w:b/>
          <w:i/>
        </w:rPr>
      </w:pPr>
      <w:r w:rsidRPr="00030885">
        <w:rPr>
          <w:rFonts w:ascii="Arial" w:hAnsi="Arial" w:cs="Arial"/>
          <w:b/>
          <w:i/>
        </w:rPr>
        <w:t>About ESTIF</w:t>
      </w:r>
    </w:p>
    <w:p w14:paraId="1C593162" w14:textId="77777777" w:rsidR="003D1342" w:rsidRPr="00E173CE" w:rsidRDefault="003D1342" w:rsidP="002E6B43">
      <w:pPr>
        <w:pStyle w:val="ColorfulList-Accent11"/>
        <w:spacing w:after="0" w:line="240" w:lineRule="auto"/>
        <w:ind w:left="0"/>
        <w:jc w:val="both"/>
        <w:rPr>
          <w:rFonts w:cs="Arial"/>
        </w:rPr>
      </w:pPr>
      <w:r w:rsidRPr="00030885">
        <w:rPr>
          <w:rFonts w:ascii="Arial" w:hAnsi="Arial" w:cs="Arial"/>
          <w:i/>
        </w:rPr>
        <w:t>The European Solar Thermal Industry Federation (ESTIF) is the voice of the solar thermal industry in Europe, actively promoting the use of solar thermal technology for renewable heating and cooling. With members across 17 European countries, ESTIF represents over 90% of the industry, both directly or indirectly.</w:t>
      </w:r>
    </w:p>
    <w:sectPr w:rsidR="003D1342" w:rsidRPr="00E173CE" w:rsidSect="007E41EE">
      <w:headerReference w:type="default" r:id="rId8"/>
      <w:headerReference w:type="first" r:id="rId9"/>
      <w:pgSz w:w="11899" w:h="16838"/>
      <w:pgMar w:top="2836" w:right="1409" w:bottom="568" w:left="2127" w:header="0" w:footer="55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EF53D" w14:textId="77777777" w:rsidR="003D1342" w:rsidRDefault="003D1342">
      <w:r>
        <w:separator/>
      </w:r>
    </w:p>
  </w:endnote>
  <w:endnote w:type="continuationSeparator" w:id="0">
    <w:p w14:paraId="295CB7FB" w14:textId="77777777" w:rsidR="003D1342" w:rsidRDefault="003D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CF876" w14:textId="77777777" w:rsidR="003D1342" w:rsidRDefault="003D1342">
      <w:r>
        <w:separator/>
      </w:r>
    </w:p>
  </w:footnote>
  <w:footnote w:type="continuationSeparator" w:id="0">
    <w:p w14:paraId="0C6FDB76" w14:textId="77777777" w:rsidR="003D1342" w:rsidRDefault="003D1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2AF3E" w14:textId="77777777" w:rsidR="003D1342" w:rsidRDefault="003D1342" w:rsidP="000B33D1">
    <w:pPr>
      <w:pStyle w:val="Header"/>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8AEB3" w14:textId="77777777" w:rsidR="003D1342" w:rsidRDefault="00236BC5">
    <w:pPr>
      <w:pStyle w:val="Header"/>
    </w:pPr>
    <w:r>
      <w:rPr>
        <w:noProof/>
      </w:rPr>
      <w:drawing>
        <wp:anchor distT="0" distB="0" distL="114300" distR="114300" simplePos="0" relativeHeight="251657728" behindDoc="1" locked="0" layoutInCell="1" allowOverlap="1" wp14:anchorId="38CCB506" wp14:editId="204978A1">
          <wp:simplePos x="0" y="0"/>
          <wp:positionH relativeFrom="column">
            <wp:posOffset>-956310</wp:posOffset>
          </wp:positionH>
          <wp:positionV relativeFrom="page">
            <wp:posOffset>231140</wp:posOffset>
          </wp:positionV>
          <wp:extent cx="6812280" cy="1473200"/>
          <wp:effectExtent l="0" t="0" r="7620" b="0"/>
          <wp:wrapNone/>
          <wp:docPr id="1" name="Picture 2" descr="P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228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B3"/>
    <w:rsid w:val="00010382"/>
    <w:rsid w:val="00030885"/>
    <w:rsid w:val="00034F2E"/>
    <w:rsid w:val="000561BE"/>
    <w:rsid w:val="0008172E"/>
    <w:rsid w:val="00091FCF"/>
    <w:rsid w:val="000A0934"/>
    <w:rsid w:val="000B0133"/>
    <w:rsid w:val="000B33D1"/>
    <w:rsid w:val="000C4458"/>
    <w:rsid w:val="000C44F0"/>
    <w:rsid w:val="000D53B3"/>
    <w:rsid w:val="00105658"/>
    <w:rsid w:val="00191ABD"/>
    <w:rsid w:val="001D435A"/>
    <w:rsid w:val="00236BC5"/>
    <w:rsid w:val="00282010"/>
    <w:rsid w:val="002853B7"/>
    <w:rsid w:val="002B41BE"/>
    <w:rsid w:val="002E6B43"/>
    <w:rsid w:val="00352F68"/>
    <w:rsid w:val="003B02AC"/>
    <w:rsid w:val="003D1342"/>
    <w:rsid w:val="003D66D8"/>
    <w:rsid w:val="0056243D"/>
    <w:rsid w:val="00564AFF"/>
    <w:rsid w:val="005A0E19"/>
    <w:rsid w:val="005B58B8"/>
    <w:rsid w:val="005D5F94"/>
    <w:rsid w:val="005D6D82"/>
    <w:rsid w:val="006053BC"/>
    <w:rsid w:val="006B0C37"/>
    <w:rsid w:val="006D04A3"/>
    <w:rsid w:val="007229EC"/>
    <w:rsid w:val="00745156"/>
    <w:rsid w:val="007E41EE"/>
    <w:rsid w:val="008408A7"/>
    <w:rsid w:val="00890089"/>
    <w:rsid w:val="008E2013"/>
    <w:rsid w:val="009210AA"/>
    <w:rsid w:val="009D3BE6"/>
    <w:rsid w:val="009D4921"/>
    <w:rsid w:val="00A77C64"/>
    <w:rsid w:val="00AF56B4"/>
    <w:rsid w:val="00B0304B"/>
    <w:rsid w:val="00B554A8"/>
    <w:rsid w:val="00B847AE"/>
    <w:rsid w:val="00B9531E"/>
    <w:rsid w:val="00C11127"/>
    <w:rsid w:val="00C66A83"/>
    <w:rsid w:val="00C711DA"/>
    <w:rsid w:val="00C95197"/>
    <w:rsid w:val="00CC0E13"/>
    <w:rsid w:val="00CE5AC0"/>
    <w:rsid w:val="00CF5283"/>
    <w:rsid w:val="00D025D7"/>
    <w:rsid w:val="00D07005"/>
    <w:rsid w:val="00D15B52"/>
    <w:rsid w:val="00D4620D"/>
    <w:rsid w:val="00D570B0"/>
    <w:rsid w:val="00DA6090"/>
    <w:rsid w:val="00DF3D34"/>
    <w:rsid w:val="00E0274A"/>
    <w:rsid w:val="00E173CE"/>
    <w:rsid w:val="00E512B0"/>
    <w:rsid w:val="00EB39C1"/>
    <w:rsid w:val="00EE5F30"/>
    <w:rsid w:val="00F14008"/>
    <w:rsid w:val="00F3610C"/>
    <w:rsid w:val="00F362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10B8370C"/>
  <w15:chartTrackingRefBased/>
  <w15:docId w15:val="{10E98176-3245-4713-9220-F07BF374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eastAsia="en-US"/>
    </w:rPr>
  </w:style>
  <w:style w:type="paragraph" w:styleId="Heading1">
    <w:name w:val="heading 1"/>
    <w:aliases w:val="Heading 1 &gt; PROINNO"/>
    <w:basedOn w:val="Normal"/>
    <w:next w:val="Normal"/>
    <w:link w:val="Heading1Char"/>
    <w:uiPriority w:val="9"/>
    <w:qFormat/>
    <w:rsid w:val="005D6D82"/>
    <w:pPr>
      <w:keepNext/>
      <w:spacing w:line="360" w:lineRule="auto"/>
      <w:outlineLvl w:val="0"/>
    </w:pPr>
    <w:rPr>
      <w:b/>
      <w:sz w:val="56"/>
    </w:rPr>
  </w:style>
  <w:style w:type="paragraph" w:styleId="Heading2">
    <w:name w:val="heading 2"/>
    <w:aliases w:val="PROINNO EUROPE"/>
    <w:basedOn w:val="Normal"/>
    <w:next w:val="Normal"/>
    <w:link w:val="Heading2Char"/>
    <w:uiPriority w:val="9"/>
    <w:qFormat/>
    <w:rsid w:val="005D6D82"/>
    <w:pPr>
      <w:keepNext/>
      <w:spacing w:line="360" w:lineRule="auto"/>
      <w:outlineLvl w:val="1"/>
    </w:pPr>
    <w:rPr>
      <w:b/>
      <w:color w:val="000000"/>
      <w:sz w:val="36"/>
    </w:rPr>
  </w:style>
  <w:style w:type="paragraph" w:styleId="Heading3">
    <w:name w:val="heading 3"/>
    <w:aliases w:val="Heading 3 &gt; PRO INNO"/>
    <w:basedOn w:val="Normal"/>
    <w:next w:val="Normal"/>
    <w:link w:val="Heading3Char"/>
    <w:uiPriority w:val="9"/>
    <w:qFormat/>
    <w:rsid w:val="005D6D82"/>
    <w:pPr>
      <w:keepNext/>
      <w:spacing w:before="240" w:after="60"/>
      <w:outlineLvl w:val="2"/>
    </w:pPr>
    <w:rPr>
      <w:b/>
      <w:color w:val="000000"/>
      <w:sz w:val="28"/>
    </w:rPr>
  </w:style>
  <w:style w:type="paragraph" w:styleId="Heading4">
    <w:name w:val="heading 4"/>
    <w:basedOn w:val="Normal"/>
    <w:next w:val="Normal"/>
    <w:link w:val="Heading4Char"/>
    <w:uiPriority w:val="9"/>
    <w:qFormat/>
    <w:rsid w:val="005D6D82"/>
    <w:pPr>
      <w:keepNext/>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gt; PROINNO Char"/>
    <w:basedOn w:val="DefaultParagraphFont"/>
    <w:link w:val="Heading1"/>
    <w:uiPriority w:val="9"/>
    <w:rsid w:val="00137F06"/>
    <w:rPr>
      <w:rFonts w:ascii="Calibri" w:eastAsia="Times New Roman" w:hAnsi="Calibri" w:cs="Times New Roman"/>
      <w:b/>
      <w:bCs/>
      <w:kern w:val="32"/>
      <w:sz w:val="32"/>
      <w:szCs w:val="32"/>
      <w:lang w:val="en-US" w:eastAsia="en-US"/>
    </w:rPr>
  </w:style>
  <w:style w:type="character" w:customStyle="1" w:styleId="Heading2Char">
    <w:name w:val="Heading 2 Char"/>
    <w:aliases w:val="PROINNO EUROPE Char"/>
    <w:basedOn w:val="DefaultParagraphFont"/>
    <w:link w:val="Heading2"/>
    <w:uiPriority w:val="9"/>
    <w:semiHidden/>
    <w:rsid w:val="00137F06"/>
    <w:rPr>
      <w:rFonts w:ascii="Calibri" w:eastAsia="Times New Roman" w:hAnsi="Calibri" w:cs="Times New Roman"/>
      <w:b/>
      <w:bCs/>
      <w:i/>
      <w:iCs/>
      <w:sz w:val="28"/>
      <w:szCs w:val="28"/>
      <w:lang w:val="en-US" w:eastAsia="en-US"/>
    </w:rPr>
  </w:style>
  <w:style w:type="character" w:customStyle="1" w:styleId="Heading3Char">
    <w:name w:val="Heading 3 Char"/>
    <w:aliases w:val="Heading 3 &gt; PRO INNO Char"/>
    <w:basedOn w:val="DefaultParagraphFont"/>
    <w:link w:val="Heading3"/>
    <w:uiPriority w:val="9"/>
    <w:semiHidden/>
    <w:rsid w:val="00137F06"/>
    <w:rPr>
      <w:rFonts w:ascii="Calibri" w:eastAsia="Times New Roman" w:hAnsi="Calibri" w:cs="Times New Roman"/>
      <w:b/>
      <w:bCs/>
      <w:sz w:val="26"/>
      <w:szCs w:val="26"/>
      <w:lang w:val="en-US" w:eastAsia="en-US"/>
    </w:rPr>
  </w:style>
  <w:style w:type="character" w:customStyle="1" w:styleId="Heading4Char">
    <w:name w:val="Heading 4 Char"/>
    <w:basedOn w:val="DefaultParagraphFont"/>
    <w:link w:val="Heading4"/>
    <w:uiPriority w:val="9"/>
    <w:semiHidden/>
    <w:rsid w:val="00137F06"/>
    <w:rPr>
      <w:rFonts w:ascii="Cambria" w:eastAsia="Times New Roman" w:hAnsi="Cambria" w:cs="Times New Roman"/>
      <w:b/>
      <w:bCs/>
      <w:sz w:val="28"/>
      <w:szCs w:val="28"/>
      <w:lang w:val="en-US" w:eastAsia="en-US"/>
    </w:rPr>
  </w:style>
  <w:style w:type="paragraph" w:styleId="Header">
    <w:name w:val="header"/>
    <w:basedOn w:val="Normal"/>
    <w:link w:val="HeaderChar"/>
    <w:uiPriority w:val="99"/>
    <w:rsid w:val="005D6D82"/>
    <w:pPr>
      <w:tabs>
        <w:tab w:val="center" w:pos="4320"/>
        <w:tab w:val="right" w:pos="8640"/>
      </w:tabs>
    </w:pPr>
  </w:style>
  <w:style w:type="character" w:customStyle="1" w:styleId="HeaderChar">
    <w:name w:val="Header Char"/>
    <w:basedOn w:val="DefaultParagraphFont"/>
    <w:link w:val="Header"/>
    <w:uiPriority w:val="99"/>
    <w:semiHidden/>
    <w:rsid w:val="00137F06"/>
    <w:rPr>
      <w:rFonts w:ascii="Arial" w:hAnsi="Arial"/>
      <w:sz w:val="24"/>
      <w:lang w:val="en-US" w:eastAsia="en-US"/>
    </w:rPr>
  </w:style>
  <w:style w:type="paragraph" w:styleId="Footer">
    <w:name w:val="footer"/>
    <w:basedOn w:val="Normal"/>
    <w:link w:val="FooterChar"/>
    <w:uiPriority w:val="99"/>
    <w:rsid w:val="005D6D82"/>
    <w:pPr>
      <w:tabs>
        <w:tab w:val="center" w:pos="4320"/>
        <w:tab w:val="right" w:pos="8640"/>
      </w:tabs>
    </w:pPr>
  </w:style>
  <w:style w:type="character" w:customStyle="1" w:styleId="FooterChar">
    <w:name w:val="Footer Char"/>
    <w:basedOn w:val="DefaultParagraphFont"/>
    <w:link w:val="Footer"/>
    <w:uiPriority w:val="99"/>
    <w:semiHidden/>
    <w:rsid w:val="00137F06"/>
    <w:rPr>
      <w:rFonts w:ascii="Arial" w:hAnsi="Arial"/>
      <w:sz w:val="24"/>
      <w:lang w:val="en-US" w:eastAsia="en-US"/>
    </w:rPr>
  </w:style>
  <w:style w:type="character" w:styleId="PageNumber">
    <w:name w:val="page number"/>
    <w:basedOn w:val="DefaultParagraphFont"/>
    <w:uiPriority w:val="99"/>
    <w:semiHidden/>
    <w:unhideWhenUsed/>
    <w:rPr>
      <w:rFonts w:cs="Times New Roman"/>
    </w:rPr>
  </w:style>
  <w:style w:type="paragraph" w:customStyle="1" w:styleId="Dateleft">
    <w:name w:val="Date_left"/>
    <w:basedOn w:val="Normal"/>
    <w:next w:val="Normal"/>
    <w:qFormat/>
    <w:rsid w:val="00CC0E13"/>
  </w:style>
  <w:style w:type="paragraph" w:customStyle="1" w:styleId="bodytext">
    <w:name w:val="bodytext"/>
    <w:basedOn w:val="Normal"/>
    <w:rsid w:val="000D53B3"/>
    <w:pPr>
      <w:spacing w:before="100" w:beforeAutospacing="1" w:after="100" w:afterAutospacing="1"/>
    </w:pPr>
    <w:rPr>
      <w:rFonts w:ascii="Times New Roman" w:hAnsi="Times New Roman"/>
      <w:szCs w:val="24"/>
      <w:lang w:val="en-GB" w:eastAsia="en-GB"/>
    </w:rPr>
  </w:style>
  <w:style w:type="character" w:styleId="Strong">
    <w:name w:val="Strong"/>
    <w:basedOn w:val="DefaultParagraphFont"/>
    <w:uiPriority w:val="22"/>
    <w:qFormat/>
    <w:rsid w:val="000D53B3"/>
    <w:rPr>
      <w:rFonts w:cs="Times New Roman"/>
      <w:b/>
      <w:bCs/>
    </w:rPr>
  </w:style>
  <w:style w:type="character" w:styleId="Hyperlink">
    <w:name w:val="Hyperlink"/>
    <w:basedOn w:val="DefaultParagraphFont"/>
    <w:uiPriority w:val="99"/>
    <w:unhideWhenUsed/>
    <w:rsid w:val="000D53B3"/>
    <w:rPr>
      <w:rFonts w:cs="Times New Roman"/>
      <w:color w:val="0563C1"/>
      <w:u w:val="single"/>
    </w:rPr>
  </w:style>
  <w:style w:type="paragraph" w:styleId="FootnoteText">
    <w:name w:val="footnote text"/>
    <w:basedOn w:val="Normal"/>
    <w:link w:val="FootnoteTextChar"/>
    <w:uiPriority w:val="99"/>
    <w:semiHidden/>
    <w:unhideWhenUsed/>
    <w:rsid w:val="000D53B3"/>
    <w:rPr>
      <w:rFonts w:ascii="Calibri" w:hAnsi="Calibri"/>
      <w:sz w:val="20"/>
      <w:lang w:val="en-GB"/>
    </w:rPr>
  </w:style>
  <w:style w:type="character" w:customStyle="1" w:styleId="FootnoteTextChar">
    <w:name w:val="Footnote Text Char"/>
    <w:basedOn w:val="DefaultParagraphFont"/>
    <w:link w:val="FootnoteText"/>
    <w:uiPriority w:val="99"/>
    <w:semiHidden/>
    <w:locked/>
    <w:rsid w:val="000D53B3"/>
    <w:rPr>
      <w:rFonts w:ascii="Calibri" w:hAnsi="Calibri" w:cs="Times New Roman"/>
    </w:rPr>
  </w:style>
  <w:style w:type="character" w:styleId="FootnoteReference">
    <w:name w:val="footnote reference"/>
    <w:basedOn w:val="DefaultParagraphFont"/>
    <w:uiPriority w:val="99"/>
    <w:semiHidden/>
    <w:unhideWhenUsed/>
    <w:rsid w:val="000D53B3"/>
    <w:rPr>
      <w:rFonts w:cs="Times New Roman"/>
      <w:vertAlign w:val="superscript"/>
    </w:rPr>
  </w:style>
  <w:style w:type="paragraph" w:styleId="PlainText">
    <w:name w:val="Plain Text"/>
    <w:basedOn w:val="Normal"/>
    <w:link w:val="PlainTextChar"/>
    <w:uiPriority w:val="99"/>
    <w:rsid w:val="00D570B0"/>
    <w:pPr>
      <w:suppressAutoHyphens/>
      <w:autoSpaceDN w:val="0"/>
      <w:textAlignment w:val="baseline"/>
    </w:pPr>
    <w:rPr>
      <w:rFonts w:ascii="Consolas" w:hAnsi="Consolas"/>
      <w:sz w:val="21"/>
      <w:szCs w:val="21"/>
    </w:rPr>
  </w:style>
  <w:style w:type="character" w:customStyle="1" w:styleId="PlainTextChar">
    <w:name w:val="Plain Text Char"/>
    <w:basedOn w:val="DefaultParagraphFont"/>
    <w:link w:val="PlainText"/>
    <w:uiPriority w:val="99"/>
    <w:locked/>
    <w:rsid w:val="00D570B0"/>
    <w:rPr>
      <w:rFonts w:ascii="Consolas" w:eastAsia="Times New Roman" w:hAnsi="Consolas" w:cs="Times New Roman"/>
      <w:sz w:val="21"/>
      <w:szCs w:val="21"/>
      <w:lang w:val="en-US" w:eastAsia="x-none"/>
    </w:rPr>
  </w:style>
  <w:style w:type="paragraph" w:customStyle="1" w:styleId="ColorfulList-Accent11">
    <w:name w:val="Colorful List - Accent 11"/>
    <w:basedOn w:val="Normal"/>
    <w:rsid w:val="00D570B0"/>
    <w:pPr>
      <w:suppressAutoHyphens/>
      <w:autoSpaceDN w:val="0"/>
      <w:spacing w:after="200" w:line="276" w:lineRule="auto"/>
      <w:ind w:left="720"/>
      <w:textAlignment w:val="baseline"/>
    </w:pPr>
    <w:rPr>
      <w:rFonts w:ascii="Calibri" w:hAnsi="Calibri"/>
      <w:sz w:val="22"/>
      <w:szCs w:val="22"/>
      <w:lang w:val="en-GB"/>
    </w:rPr>
  </w:style>
  <w:style w:type="character" w:customStyle="1" w:styleId="A9">
    <w:name w:val="A9"/>
    <w:uiPriority w:val="99"/>
    <w:rsid w:val="00DF3D34"/>
    <w:rPr>
      <w:rFonts w:ascii="GillSans" w:hAnsi="GillSans"/>
      <w:color w:val="000000"/>
      <w:sz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977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estif.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edro.dias@estif.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bs\estif\ESTIF%20internal\Corporate%20Identity%20NEW!\Word%20templates\2014%20new%20stationery\Press%20release\ESTIF_PR-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ESTIF_PR-colour</Template>
  <TotalTime>2</TotalTime>
  <Pages>2</Pages>
  <Words>413</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Mardi</Company>
  <LinksUpToDate>false</LinksUpToDate>
  <CharactersWithSpaces>2805</CharactersWithSpaces>
  <SharedDoc>false</SharedDoc>
  <HLinks>
    <vt:vector size="12" baseType="variant">
      <vt:variant>
        <vt:i4>5505046</vt:i4>
      </vt:variant>
      <vt:variant>
        <vt:i4>3</vt:i4>
      </vt:variant>
      <vt:variant>
        <vt:i4>0</vt:i4>
      </vt:variant>
      <vt:variant>
        <vt:i4>5</vt:i4>
      </vt:variant>
      <vt:variant>
        <vt:lpwstr>http://www.estif.org/</vt:lpwstr>
      </vt:variant>
      <vt:variant>
        <vt:lpwstr/>
      </vt:variant>
      <vt:variant>
        <vt:i4>1704049</vt:i4>
      </vt:variant>
      <vt:variant>
        <vt:i4>0</vt:i4>
      </vt:variant>
      <vt:variant>
        <vt:i4>0</vt:i4>
      </vt:variant>
      <vt:variant>
        <vt:i4>5</vt:i4>
      </vt:variant>
      <vt:variant>
        <vt:lpwstr>mailto:pedro.dias@estif.org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Douce</dc:creator>
  <cp:keywords/>
  <dc:description/>
  <cp:lastModifiedBy>Jeanne Douce</cp:lastModifiedBy>
  <cp:revision>3</cp:revision>
  <cp:lastPrinted>2015-06-16T14:42:00Z</cp:lastPrinted>
  <dcterms:created xsi:type="dcterms:W3CDTF">2015-06-26T16:27:00Z</dcterms:created>
  <dcterms:modified xsi:type="dcterms:W3CDTF">2015-06-29T07:12:00Z</dcterms:modified>
</cp:coreProperties>
</file>